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29" w:rsidRDefault="0051604E">
      <w:pPr>
        <w:spacing w:after="0" w:line="265" w:lineRule="auto"/>
        <w:ind w:right="-15"/>
        <w:jc w:val="right"/>
      </w:pPr>
      <w:bookmarkStart w:id="0" w:name="_GoBack"/>
      <w:bookmarkEnd w:id="0"/>
      <w:r>
        <w:rPr>
          <w:rFonts w:ascii="Arial" w:eastAsia="Arial" w:hAnsi="Arial" w:cs="Arial"/>
          <w:sz w:val="24"/>
        </w:rPr>
        <w:t xml:space="preserve">Information </w:t>
      </w:r>
    </w:p>
    <w:p w:rsidR="00CE7E29" w:rsidRDefault="0051604E">
      <w:pPr>
        <w:spacing w:after="1413" w:line="265" w:lineRule="auto"/>
        <w:ind w:right="-15"/>
        <w:jc w:val="right"/>
      </w:pPr>
      <w:r>
        <w:rPr>
          <w:rFonts w:ascii="Arial" w:eastAsia="Arial" w:hAnsi="Arial" w:cs="Arial"/>
          <w:sz w:val="24"/>
        </w:rPr>
        <w:t xml:space="preserve">April 2019 </w:t>
      </w:r>
    </w:p>
    <w:p w:rsidR="00CE7E29" w:rsidRDefault="0051604E">
      <w:pPr>
        <w:pStyle w:val="Rubrik1"/>
      </w:pPr>
      <w:r>
        <w:t>Svarsmeddelande vid kontroll ZSK</w:t>
      </w:r>
    </w:p>
    <w:p w:rsidR="00CE7E29" w:rsidRDefault="00CE7E29">
      <w:pPr>
        <w:sectPr w:rsidR="00CE7E29">
          <w:headerReference w:type="even" r:id="rId6"/>
          <w:headerReference w:type="default" r:id="rId7"/>
          <w:headerReference w:type="first" r:id="rId8"/>
          <w:pgSz w:w="11906" w:h="16838"/>
          <w:pgMar w:top="4186" w:right="1297" w:bottom="1440" w:left="1325" w:header="720" w:footer="720" w:gutter="0"/>
          <w:cols w:space="720"/>
          <w:titlePg/>
        </w:sectPr>
      </w:pPr>
    </w:p>
    <w:p w:rsidR="00CE7E29" w:rsidRDefault="0051604E">
      <w:pPr>
        <w:spacing w:after="0"/>
        <w:ind w:left="23"/>
      </w:pPr>
      <w:r>
        <w:t xml:space="preserve">Tullverket har valt att ge företagen möjlighet att välja om de vill prenumerera på tjänsten att ta emot ett svarsmeddelande vid kontroll. De som väljer att prenumerera på denna tjänst måste kunna hantera status på NIB-nivå. De som väljer att inte prenumerera behåller dagens logik på aviseringsnivå. </w:t>
      </w:r>
    </w:p>
    <w:p w:rsidR="00CE7E29" w:rsidRDefault="0051604E">
      <w:pPr>
        <w:spacing w:after="0"/>
        <w:ind w:left="13" w:firstLine="26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240792</wp:posOffset>
            </wp:positionV>
            <wp:extent cx="7543800" cy="950976"/>
            <wp:effectExtent l="0" t="0" r="0" b="0"/>
            <wp:wrapTopAndBottom/>
            <wp:docPr id="6512" name="Picture 6512"/>
            <wp:cNvGraphicFramePr/>
            <a:graphic xmlns:a="http://schemas.openxmlformats.org/drawingml/2006/main">
              <a:graphicData uri="http://schemas.openxmlformats.org/drawingml/2006/picture">
                <pic:pic xmlns:pic="http://schemas.openxmlformats.org/drawingml/2006/picture">
                  <pic:nvPicPr>
                    <pic:cNvPr id="6512" name="Picture 6512"/>
                    <pic:cNvPicPr/>
                  </pic:nvPicPr>
                  <pic:blipFill>
                    <a:blip r:embed="rId9"/>
                    <a:stretch>
                      <a:fillRect/>
                    </a:stretch>
                  </pic:blipFill>
                  <pic:spPr>
                    <a:xfrm>
                      <a:off x="0" y="0"/>
                      <a:ext cx="7543800" cy="950976"/>
                    </a:xfrm>
                    <a:prstGeom prst="rect">
                      <a:avLst/>
                    </a:prstGeom>
                  </pic:spPr>
                </pic:pic>
              </a:graphicData>
            </a:graphic>
          </wp:anchor>
        </w:drawing>
      </w:r>
      <w:r>
        <w:t xml:space="preserve">Dokumentet beskriver hur en avisering hanteras för en prenumerant av svarsmeddelande vid kontroll om alla innehållande NIB är gröna, alla är röda eller om vi har en avisering innehållandes både gröna och röda NIB. Grön betyder att en NIB kan frigöras och röd betyder att en NIB är uttagen för kontroll. Till respektive exempel finns det en textuell beskrivning av flödet. </w:t>
      </w:r>
    </w:p>
    <w:p w:rsidR="00CE7E29" w:rsidRDefault="0051604E">
      <w:pPr>
        <w:spacing w:after="0"/>
        <w:ind w:left="13" w:firstLine="260"/>
      </w:pPr>
      <w:r>
        <w:t xml:space="preserve">Dokumentet beskriver även hur en avisering hanteras för de som inte prenumererar på ett </w:t>
      </w:r>
      <w:r>
        <w:t>svarsmeddelande vid import samt hur det hanteras för alla företag vid export.</w:t>
      </w:r>
    </w:p>
    <w:p w:rsidR="00CE7E29" w:rsidRDefault="0051604E">
      <w:pPr>
        <w:spacing w:after="254"/>
        <w:ind w:left="13" w:firstLine="260"/>
      </w:pPr>
      <w:r>
        <w:t xml:space="preserve">Dokumentationen innehåller ett flertal begrepp som förtydligas nedan. </w:t>
      </w:r>
    </w:p>
    <w:p w:rsidR="00CE7E29" w:rsidRDefault="0051604E">
      <w:pPr>
        <w:spacing w:after="0"/>
        <w:ind w:left="23"/>
      </w:pPr>
      <w:r>
        <w:rPr>
          <w:i/>
        </w:rPr>
        <w:t>ALI</w:t>
      </w:r>
      <w:r>
        <w:t xml:space="preserve"> - Anmälan </w:t>
      </w:r>
      <w:r w:rsidRPr="0051604E">
        <w:t>import efter registrering i deklarantens bokföring</w:t>
      </w:r>
      <w:r>
        <w:t xml:space="preserve"> (elektroniskt meddelande)  </w:t>
      </w:r>
    </w:p>
    <w:p w:rsidR="00CE7E29" w:rsidRDefault="0051604E" w:rsidP="0051604E">
      <w:pPr>
        <w:spacing w:after="0"/>
        <w:ind w:left="23"/>
      </w:pPr>
      <w:r>
        <w:rPr>
          <w:i/>
        </w:rPr>
        <w:t>ALE</w:t>
      </w:r>
      <w:r>
        <w:t xml:space="preserve"> - </w:t>
      </w:r>
      <w:r w:rsidRPr="0051604E">
        <w:t xml:space="preserve">Anmälan export efter registrering i deklarantens </w:t>
      </w:r>
      <w:r>
        <w:t xml:space="preserve">bokföring (elektroniskt meddelande) </w:t>
      </w:r>
      <w:r>
        <w:rPr>
          <w:i/>
        </w:rPr>
        <w:t>ZUL</w:t>
      </w:r>
      <w:r>
        <w:t xml:space="preserve"> - Beslut om frigörande import </w:t>
      </w:r>
    </w:p>
    <w:p w:rsidR="00CE7E29" w:rsidRDefault="0051604E">
      <w:pPr>
        <w:spacing w:after="0"/>
        <w:ind w:left="23"/>
      </w:pPr>
      <w:r>
        <w:rPr>
          <w:i/>
        </w:rPr>
        <w:t>ZEL</w:t>
      </w:r>
      <w:r>
        <w:t xml:space="preserve"> - Beslut om frigörande export</w:t>
      </w:r>
    </w:p>
    <w:p w:rsidR="00CE7E29" w:rsidRDefault="0051604E">
      <w:pPr>
        <w:spacing w:after="0"/>
        <w:ind w:left="23"/>
      </w:pPr>
      <w:r>
        <w:rPr>
          <w:i/>
        </w:rPr>
        <w:t>ZSK</w:t>
      </w:r>
      <w:r>
        <w:t xml:space="preserve"> - Svarsmeddelande vid kontroll</w:t>
      </w:r>
    </w:p>
    <w:p w:rsidR="00CE7E29" w:rsidRDefault="0051604E">
      <w:pPr>
        <w:ind w:left="23"/>
      </w:pPr>
      <w:r>
        <w:rPr>
          <w:i/>
        </w:rPr>
        <w:t>NIB</w:t>
      </w:r>
      <w:r>
        <w:t xml:space="preserve"> - Registrering i bokföring Prenumerant - Tillståndshavare som väljer att prenumerera på tjänsten, meddelande om uttag för kontroll</w:t>
      </w:r>
    </w:p>
    <w:p w:rsidR="00CE7E29" w:rsidRDefault="00CE7E29">
      <w:pPr>
        <w:sectPr w:rsidR="00CE7E29">
          <w:type w:val="continuous"/>
          <w:pgSz w:w="11906" w:h="16838"/>
          <w:pgMar w:top="1440" w:right="1428" w:bottom="1440" w:left="1304" w:header="720" w:footer="720" w:gutter="0"/>
          <w:cols w:num="2" w:space="400"/>
        </w:sectPr>
      </w:pPr>
    </w:p>
    <w:p w:rsidR="00CE7E29" w:rsidRDefault="0051604E">
      <w:pPr>
        <w:pStyle w:val="Rubrik2"/>
        <w:spacing w:after="121"/>
        <w:ind w:left="23"/>
      </w:pPr>
      <w:r>
        <w:lastRenderedPageBreak/>
        <w:t>Import – Svarsmeddelande vid kontroll, exempel 1 (endast gröna NIB)</w:t>
      </w:r>
    </w:p>
    <w:p w:rsidR="00CE7E29" w:rsidRDefault="0051604E">
      <w:pPr>
        <w:spacing w:after="752" w:line="259" w:lineRule="auto"/>
        <w:ind w:left="-198" w:firstLine="0"/>
      </w:pPr>
      <w:r>
        <w:rPr>
          <w:noProof/>
        </w:rPr>
        <w:drawing>
          <wp:inline distT="0" distB="0" distL="0" distR="0">
            <wp:extent cx="5907025" cy="3685032"/>
            <wp:effectExtent l="0" t="0" r="0" b="0"/>
            <wp:docPr id="6514" name="Picture 6514"/>
            <wp:cNvGraphicFramePr/>
            <a:graphic xmlns:a="http://schemas.openxmlformats.org/drawingml/2006/main">
              <a:graphicData uri="http://schemas.openxmlformats.org/drawingml/2006/picture">
                <pic:pic xmlns:pic="http://schemas.openxmlformats.org/drawingml/2006/picture">
                  <pic:nvPicPr>
                    <pic:cNvPr id="6514" name="Picture 6514"/>
                    <pic:cNvPicPr/>
                  </pic:nvPicPr>
                  <pic:blipFill>
                    <a:blip r:embed="rId10"/>
                    <a:stretch>
                      <a:fillRect/>
                    </a:stretch>
                  </pic:blipFill>
                  <pic:spPr>
                    <a:xfrm>
                      <a:off x="0" y="0"/>
                      <a:ext cx="5907025" cy="3685032"/>
                    </a:xfrm>
                    <a:prstGeom prst="rect">
                      <a:avLst/>
                    </a:prstGeom>
                  </pic:spPr>
                </pic:pic>
              </a:graphicData>
            </a:graphic>
          </wp:inline>
        </w:drawing>
      </w:r>
    </w:p>
    <w:p w:rsidR="00CE7E29" w:rsidRDefault="0051604E">
      <w:pPr>
        <w:spacing w:after="21" w:line="265" w:lineRule="auto"/>
        <w:ind w:left="23"/>
      </w:pPr>
      <w:r>
        <w:rPr>
          <w:rFonts w:ascii="Arial" w:eastAsia="Arial" w:hAnsi="Arial" w:cs="Arial"/>
          <w:b/>
          <w:sz w:val="22"/>
        </w:rPr>
        <w:t>ALI</w:t>
      </w:r>
    </w:p>
    <w:p w:rsidR="00CE7E29" w:rsidRDefault="0051604E">
      <w:pPr>
        <w:spacing w:after="535"/>
        <w:ind w:left="23"/>
      </w:pPr>
      <w:r>
        <w:t xml:space="preserve">En avisering skickas till Tullverket innehållandes 10 stycken NIB. </w:t>
      </w:r>
    </w:p>
    <w:p w:rsidR="00CE7E29" w:rsidRDefault="0051604E">
      <w:pPr>
        <w:spacing w:after="21" w:line="265" w:lineRule="auto"/>
        <w:ind w:left="23"/>
      </w:pPr>
      <w:r>
        <w:rPr>
          <w:rFonts w:ascii="Arial" w:eastAsia="Arial" w:hAnsi="Arial" w:cs="Arial"/>
          <w:b/>
          <w:sz w:val="22"/>
        </w:rPr>
        <w:t>Bedömning av nib</w:t>
      </w:r>
      <w:r>
        <w:rPr>
          <w:rFonts w:ascii="Calibri" w:eastAsia="Calibri" w:hAnsi="Calibri" w:cs="Calibri"/>
          <w:sz w:val="22"/>
        </w:rPr>
        <w:t xml:space="preserve"> </w:t>
      </w:r>
    </w:p>
    <w:p w:rsidR="00CE7E29" w:rsidRDefault="0051604E">
      <w:pPr>
        <w:spacing w:after="264"/>
        <w:ind w:left="23"/>
      </w:pPr>
      <w:r>
        <w:t xml:space="preserve">Innehållet i ALI:n bedöms och renderar inte i ett utfall. 10 NIB (gröna) kan frigöras.  </w:t>
      </w:r>
    </w:p>
    <w:p w:rsidR="00CE7E29" w:rsidRDefault="0051604E">
      <w:pPr>
        <w:spacing w:after="21" w:line="265" w:lineRule="auto"/>
        <w:ind w:left="23"/>
      </w:pPr>
      <w:r>
        <w:rPr>
          <w:rFonts w:ascii="Arial" w:eastAsia="Arial" w:hAnsi="Arial" w:cs="Arial"/>
          <w:b/>
          <w:sz w:val="22"/>
        </w:rPr>
        <w:t>ZUL 1</w:t>
      </w:r>
    </w:p>
    <w:p w:rsidR="00CE7E29" w:rsidRDefault="0051604E">
      <w:pPr>
        <w:ind w:left="23"/>
      </w:pPr>
      <w:r>
        <w:t xml:space="preserve">De NIB som blir gröna frigörs genom ZUL 1 (innehållandes MRN-nummer). </w:t>
      </w:r>
    </w:p>
    <w:p w:rsidR="00CE7E29" w:rsidRDefault="0051604E">
      <w:pPr>
        <w:spacing w:after="21" w:line="265" w:lineRule="auto"/>
        <w:ind w:left="23"/>
      </w:pPr>
      <w:r>
        <w:rPr>
          <w:rFonts w:ascii="Arial" w:eastAsia="Arial" w:hAnsi="Arial" w:cs="Arial"/>
          <w:b/>
          <w:sz w:val="22"/>
        </w:rPr>
        <w:t>Streckad linje --------</w:t>
      </w:r>
    </w:p>
    <w:p w:rsidR="00CE7E29" w:rsidRDefault="0051604E">
      <w:pPr>
        <w:ind w:left="23"/>
      </w:pPr>
      <w:r>
        <w:t xml:space="preserve">Illustrerar kontroll av varor. </w:t>
      </w:r>
    </w:p>
    <w:p w:rsidR="00CE7E29" w:rsidRDefault="0051604E">
      <w:pPr>
        <w:pStyle w:val="Rubrik2"/>
        <w:spacing w:after="93"/>
        <w:ind w:left="23"/>
      </w:pPr>
      <w:r>
        <w:lastRenderedPageBreak/>
        <w:t>Import – Svarsmeddelande vid kontroll, exempel 2 (både gröna och röda NIB)</w:t>
      </w:r>
    </w:p>
    <w:p w:rsidR="00CE7E29" w:rsidRDefault="0051604E">
      <w:pPr>
        <w:spacing w:after="434" w:line="259" w:lineRule="auto"/>
        <w:ind w:left="-122" w:right="-224" w:firstLine="0"/>
      </w:pPr>
      <w:r>
        <w:rPr>
          <w:noProof/>
        </w:rPr>
        <w:drawing>
          <wp:inline distT="0" distB="0" distL="0" distR="0">
            <wp:extent cx="6058661" cy="3918000"/>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1"/>
                    <a:stretch>
                      <a:fillRect/>
                    </a:stretch>
                  </pic:blipFill>
                  <pic:spPr>
                    <a:xfrm>
                      <a:off x="0" y="0"/>
                      <a:ext cx="6058661" cy="3918000"/>
                    </a:xfrm>
                    <a:prstGeom prst="rect">
                      <a:avLst/>
                    </a:prstGeom>
                  </pic:spPr>
                </pic:pic>
              </a:graphicData>
            </a:graphic>
          </wp:inline>
        </w:drawing>
      </w:r>
    </w:p>
    <w:p w:rsidR="00CE7E29" w:rsidRDefault="0051604E">
      <w:pPr>
        <w:spacing w:after="21" w:line="265" w:lineRule="auto"/>
        <w:ind w:left="23"/>
      </w:pPr>
      <w:r>
        <w:rPr>
          <w:rFonts w:ascii="Arial" w:eastAsia="Arial" w:hAnsi="Arial" w:cs="Arial"/>
          <w:b/>
          <w:sz w:val="22"/>
        </w:rPr>
        <w:t>ALI</w:t>
      </w:r>
      <w:r>
        <w:rPr>
          <w:rFonts w:ascii="Calibri" w:eastAsia="Calibri" w:hAnsi="Calibri" w:cs="Calibri"/>
          <w:sz w:val="22"/>
        </w:rPr>
        <w:t xml:space="preserve"> </w:t>
      </w:r>
    </w:p>
    <w:p w:rsidR="00CE7E29" w:rsidRDefault="0051604E">
      <w:pPr>
        <w:spacing w:after="264"/>
        <w:ind w:left="23"/>
      </w:pPr>
      <w:r>
        <w:t xml:space="preserve">En avisering skickas till Tullverket innehållandes 10 stycken NIB. </w:t>
      </w:r>
    </w:p>
    <w:p w:rsidR="00CE7E29" w:rsidRDefault="0051604E">
      <w:pPr>
        <w:pStyle w:val="Rubrik2"/>
        <w:ind w:left="23"/>
      </w:pPr>
      <w:r>
        <w:t>Bedömning av NIB</w:t>
      </w:r>
    </w:p>
    <w:p w:rsidR="00CE7E29" w:rsidRDefault="0051604E">
      <w:pPr>
        <w:ind w:left="23"/>
      </w:pPr>
      <w:r>
        <w:t xml:space="preserve">Innehållet i ALI:n bedöms och renderar i ett utfall. 7 NIB (gröna) kan frigöras och 3 NIB (röda) tas ut för kontroll.  </w:t>
      </w:r>
    </w:p>
    <w:p w:rsidR="00CE7E29" w:rsidRDefault="0051604E">
      <w:pPr>
        <w:spacing w:after="21" w:line="265" w:lineRule="auto"/>
        <w:ind w:left="23"/>
      </w:pPr>
      <w:r>
        <w:rPr>
          <w:rFonts w:ascii="Arial" w:eastAsia="Arial" w:hAnsi="Arial" w:cs="Arial"/>
          <w:b/>
          <w:sz w:val="22"/>
        </w:rPr>
        <w:t>ZUL 1</w:t>
      </w:r>
    </w:p>
    <w:p w:rsidR="00CE7E29" w:rsidRDefault="0051604E">
      <w:pPr>
        <w:ind w:left="23"/>
      </w:pPr>
      <w:r>
        <w:t xml:space="preserve">De NIB som blir gröna frigörs genom ZUL 1 (innehållandes MRN-nummer). </w:t>
      </w:r>
    </w:p>
    <w:p w:rsidR="00CE7E29" w:rsidRDefault="0051604E">
      <w:pPr>
        <w:spacing w:after="21" w:line="265" w:lineRule="auto"/>
        <w:ind w:left="23"/>
      </w:pPr>
      <w:r>
        <w:rPr>
          <w:rFonts w:ascii="Arial" w:eastAsia="Arial" w:hAnsi="Arial" w:cs="Arial"/>
          <w:b/>
          <w:sz w:val="22"/>
        </w:rPr>
        <w:t>ZSK</w:t>
      </w:r>
    </w:p>
    <w:p w:rsidR="00CE7E29" w:rsidRDefault="0051604E">
      <w:pPr>
        <w:ind w:left="23"/>
      </w:pPr>
      <w:r>
        <w:t>De NIB som blir uttagna för kontroll pekas ut i ZSK, svarsmeddelande vid kontroll.</w:t>
      </w:r>
    </w:p>
    <w:p w:rsidR="00CE7E29" w:rsidRDefault="0051604E">
      <w:pPr>
        <w:spacing w:after="21" w:line="265" w:lineRule="auto"/>
        <w:ind w:left="23"/>
      </w:pPr>
      <w:r>
        <w:rPr>
          <w:rFonts w:ascii="Arial" w:eastAsia="Arial" w:hAnsi="Arial" w:cs="Arial"/>
          <w:b/>
          <w:sz w:val="22"/>
        </w:rPr>
        <w:t>Streckad linje --------</w:t>
      </w:r>
    </w:p>
    <w:p w:rsidR="00CE7E29" w:rsidRDefault="0051604E">
      <w:pPr>
        <w:spacing w:after="0"/>
        <w:ind w:left="23"/>
      </w:pPr>
      <w:r>
        <w:t xml:space="preserve">Illustrerar kontroll av varor.  </w:t>
      </w:r>
    </w:p>
    <w:p w:rsidR="00CE7E29" w:rsidRDefault="0051604E">
      <w:pPr>
        <w:spacing w:after="1" w:line="259" w:lineRule="auto"/>
        <w:ind w:left="0" w:firstLine="0"/>
      </w:pPr>
      <w:r>
        <w:t xml:space="preserve"> </w:t>
      </w:r>
    </w:p>
    <w:p w:rsidR="00CE7E29" w:rsidRDefault="0051604E">
      <w:pPr>
        <w:pStyle w:val="Rubrik2"/>
        <w:ind w:left="23"/>
      </w:pPr>
      <w:r>
        <w:t>ZUL</w:t>
      </w:r>
    </w:p>
    <w:p w:rsidR="00CE7E29" w:rsidRDefault="0051604E">
      <w:pPr>
        <w:ind w:left="23"/>
      </w:pPr>
      <w:r>
        <w:t>Efter att kontroll är genomförd frigörs de NIB som blivit gröna (innehållandes samma MRN-nummer som ZUL 1).</w:t>
      </w:r>
    </w:p>
    <w:p w:rsidR="00CE7E29" w:rsidRDefault="0051604E">
      <w:pPr>
        <w:pStyle w:val="Rubrik2"/>
        <w:ind w:left="23"/>
      </w:pPr>
      <w:r>
        <w:t>Manuellt svar</w:t>
      </w:r>
    </w:p>
    <w:p w:rsidR="00CE7E29" w:rsidRDefault="0051604E">
      <w:pPr>
        <w:ind w:left="23"/>
      </w:pPr>
      <w:r>
        <w:t>Vid de tillfällen som Tullverket efter kontroll inte kommer kunna frigöra en NIB, meddelas detta genom en manuell rutin.</w:t>
      </w:r>
    </w:p>
    <w:p w:rsidR="00CE7E29" w:rsidRDefault="0051604E">
      <w:pPr>
        <w:pStyle w:val="Rubrik2"/>
        <w:spacing w:after="201"/>
        <w:ind w:left="23"/>
      </w:pPr>
      <w:r>
        <w:lastRenderedPageBreak/>
        <w:t>Import – Svarsmeddelande vid kontroll, exempel 3 (endast röda NIB)</w:t>
      </w:r>
    </w:p>
    <w:p w:rsidR="00CE7E29" w:rsidRDefault="0051604E">
      <w:pPr>
        <w:spacing w:after="409" w:line="259" w:lineRule="auto"/>
        <w:ind w:left="-80" w:right="-155" w:firstLine="0"/>
      </w:pPr>
      <w:r>
        <w:rPr>
          <w:noProof/>
        </w:rPr>
        <w:drawing>
          <wp:inline distT="0" distB="0" distL="0" distR="0">
            <wp:extent cx="5988001" cy="39920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2"/>
                    <a:stretch>
                      <a:fillRect/>
                    </a:stretch>
                  </pic:blipFill>
                  <pic:spPr>
                    <a:xfrm>
                      <a:off x="0" y="0"/>
                      <a:ext cx="5988001" cy="3992000"/>
                    </a:xfrm>
                    <a:prstGeom prst="rect">
                      <a:avLst/>
                    </a:prstGeom>
                  </pic:spPr>
                </pic:pic>
              </a:graphicData>
            </a:graphic>
          </wp:inline>
        </w:drawing>
      </w:r>
    </w:p>
    <w:p w:rsidR="00CE7E29" w:rsidRDefault="0051604E">
      <w:pPr>
        <w:spacing w:after="21" w:line="265" w:lineRule="auto"/>
        <w:ind w:left="23"/>
      </w:pPr>
      <w:r>
        <w:rPr>
          <w:rFonts w:ascii="Arial" w:eastAsia="Arial" w:hAnsi="Arial" w:cs="Arial"/>
          <w:b/>
          <w:sz w:val="22"/>
        </w:rPr>
        <w:t>ALI</w:t>
      </w:r>
    </w:p>
    <w:p w:rsidR="00CE7E29" w:rsidRDefault="0051604E">
      <w:pPr>
        <w:ind w:left="23"/>
      </w:pPr>
      <w:r>
        <w:t xml:space="preserve">En avisering skickas till Tullverket innehållandes 10 stycken NIB. </w:t>
      </w:r>
    </w:p>
    <w:p w:rsidR="00CE7E29" w:rsidRDefault="0051604E">
      <w:pPr>
        <w:spacing w:after="21" w:line="265" w:lineRule="auto"/>
        <w:ind w:left="23"/>
      </w:pPr>
      <w:r>
        <w:rPr>
          <w:rFonts w:ascii="Arial" w:eastAsia="Arial" w:hAnsi="Arial" w:cs="Arial"/>
          <w:b/>
          <w:sz w:val="22"/>
        </w:rPr>
        <w:t>Bedömning av nib</w:t>
      </w:r>
    </w:p>
    <w:p w:rsidR="00CE7E29" w:rsidRDefault="0051604E">
      <w:pPr>
        <w:ind w:left="23"/>
      </w:pPr>
      <w:r>
        <w:t xml:space="preserve">Innehållet i ALI:n bedöms och renderar i ett utfall. 10 NIB (röda) tas ut för kontroll.  </w:t>
      </w:r>
    </w:p>
    <w:p w:rsidR="00CE7E29" w:rsidRDefault="0051604E">
      <w:pPr>
        <w:spacing w:after="21" w:line="265" w:lineRule="auto"/>
        <w:ind w:left="23"/>
      </w:pPr>
      <w:r>
        <w:rPr>
          <w:rFonts w:ascii="Arial" w:eastAsia="Arial" w:hAnsi="Arial" w:cs="Arial"/>
          <w:b/>
          <w:sz w:val="22"/>
        </w:rPr>
        <w:t>ZSK</w:t>
      </w:r>
    </w:p>
    <w:p w:rsidR="00CE7E29" w:rsidRDefault="0051604E">
      <w:pPr>
        <w:ind w:left="23"/>
      </w:pPr>
      <w:r>
        <w:t>De NIB som blir uttagna för kontroll pekas ut i ZSK, svarsmeddelande vid kontroll.</w:t>
      </w:r>
    </w:p>
    <w:p w:rsidR="00CE7E29" w:rsidRDefault="0051604E">
      <w:pPr>
        <w:spacing w:after="21" w:line="265" w:lineRule="auto"/>
        <w:ind w:left="23"/>
      </w:pPr>
      <w:r>
        <w:rPr>
          <w:rFonts w:ascii="Arial" w:eastAsia="Arial" w:hAnsi="Arial" w:cs="Arial"/>
          <w:b/>
          <w:sz w:val="22"/>
        </w:rPr>
        <w:t>Streckad linje --------</w:t>
      </w:r>
    </w:p>
    <w:p w:rsidR="00CE7E29" w:rsidRDefault="0051604E">
      <w:pPr>
        <w:ind w:left="23"/>
      </w:pPr>
      <w:r>
        <w:t xml:space="preserve">Illustrerar kontroll av varor. </w:t>
      </w:r>
    </w:p>
    <w:p w:rsidR="00CE7E29" w:rsidRDefault="0051604E">
      <w:pPr>
        <w:spacing w:after="21" w:line="265" w:lineRule="auto"/>
        <w:ind w:left="23"/>
      </w:pPr>
      <w:r>
        <w:rPr>
          <w:rFonts w:ascii="Arial" w:eastAsia="Arial" w:hAnsi="Arial" w:cs="Arial"/>
          <w:b/>
          <w:sz w:val="22"/>
        </w:rPr>
        <w:t>ZUL 1</w:t>
      </w:r>
    </w:p>
    <w:p w:rsidR="00CE7E29" w:rsidRDefault="0051604E">
      <w:pPr>
        <w:ind w:left="23"/>
      </w:pPr>
      <w:r>
        <w:t>Efter att kontroll är genomförd frigörs de NIB som blivit gröna (innehållandes MRN-nummer).</w:t>
      </w:r>
    </w:p>
    <w:p w:rsidR="00CE7E29" w:rsidRDefault="0051604E">
      <w:pPr>
        <w:pStyle w:val="Rubrik2"/>
        <w:ind w:left="23"/>
      </w:pPr>
      <w:r>
        <w:t>Manuellt svar</w:t>
      </w:r>
    </w:p>
    <w:p w:rsidR="00CE7E29" w:rsidRDefault="0051604E">
      <w:pPr>
        <w:ind w:left="23"/>
      </w:pPr>
      <w:r>
        <w:t xml:space="preserve">Vid de tillfällen som Tullverket efter kontroll inte kommer kunna frigöra en NIB, meddelas detta genom en manuell rutin. </w:t>
      </w:r>
    </w:p>
    <w:p w:rsidR="00CE7E29" w:rsidRDefault="0051604E">
      <w:pPr>
        <w:pStyle w:val="Rubrik2"/>
        <w:spacing w:after="122"/>
        <w:ind w:left="23"/>
      </w:pPr>
      <w:r>
        <w:lastRenderedPageBreak/>
        <w:t>Import – Ej prenumerant av svarsmeddelande vid kontroll</w:t>
      </w:r>
    </w:p>
    <w:p w:rsidR="00CE7E29" w:rsidRDefault="0051604E">
      <w:pPr>
        <w:spacing w:after="1097" w:line="259" w:lineRule="auto"/>
        <w:ind w:left="-142" w:right="-131" w:firstLine="0"/>
      </w:pPr>
      <w:r>
        <w:rPr>
          <w:noProof/>
        </w:rPr>
        <w:drawing>
          <wp:inline distT="0" distB="0" distL="0" distR="0">
            <wp:extent cx="6013705" cy="3986784"/>
            <wp:effectExtent l="0" t="0" r="0" b="0"/>
            <wp:docPr id="6515" name="Picture 6515"/>
            <wp:cNvGraphicFramePr/>
            <a:graphic xmlns:a="http://schemas.openxmlformats.org/drawingml/2006/main">
              <a:graphicData uri="http://schemas.openxmlformats.org/drawingml/2006/picture">
                <pic:pic xmlns:pic="http://schemas.openxmlformats.org/drawingml/2006/picture">
                  <pic:nvPicPr>
                    <pic:cNvPr id="6515" name="Picture 6515"/>
                    <pic:cNvPicPr/>
                  </pic:nvPicPr>
                  <pic:blipFill>
                    <a:blip r:embed="rId13"/>
                    <a:stretch>
                      <a:fillRect/>
                    </a:stretch>
                  </pic:blipFill>
                  <pic:spPr>
                    <a:xfrm>
                      <a:off x="0" y="0"/>
                      <a:ext cx="6013705" cy="3986784"/>
                    </a:xfrm>
                    <a:prstGeom prst="rect">
                      <a:avLst/>
                    </a:prstGeom>
                  </pic:spPr>
                </pic:pic>
              </a:graphicData>
            </a:graphic>
          </wp:inline>
        </w:drawing>
      </w:r>
    </w:p>
    <w:p w:rsidR="00CE7E29" w:rsidRDefault="0051604E">
      <w:pPr>
        <w:spacing w:after="21" w:line="265" w:lineRule="auto"/>
        <w:ind w:left="23"/>
      </w:pPr>
      <w:r>
        <w:rPr>
          <w:rFonts w:ascii="Arial" w:eastAsia="Arial" w:hAnsi="Arial" w:cs="Arial"/>
          <w:b/>
          <w:sz w:val="22"/>
        </w:rPr>
        <w:t>ALI</w:t>
      </w:r>
    </w:p>
    <w:p w:rsidR="00CE7E29" w:rsidRDefault="0051604E">
      <w:pPr>
        <w:ind w:left="23"/>
      </w:pPr>
      <w:r>
        <w:t xml:space="preserve">En avisering skickas till Tullverket innehållandes 10 stycken NIB. </w:t>
      </w:r>
    </w:p>
    <w:p w:rsidR="00CE7E29" w:rsidRDefault="0051604E">
      <w:pPr>
        <w:pStyle w:val="Rubrik2"/>
        <w:ind w:left="23"/>
      </w:pPr>
      <w:r>
        <w:t>Bedömning av NIB</w:t>
      </w:r>
    </w:p>
    <w:p w:rsidR="00CE7E29" w:rsidRDefault="0051604E">
      <w:pPr>
        <w:ind w:left="23"/>
      </w:pPr>
      <w:r>
        <w:t xml:space="preserve">Innehållet i ALI:n bedöms och renderar i ett utfall. Oavsett hur många NIB Tullverket väljer att kontrollera stoppas hela aviseringen, alla 10 NIB (röda).   </w:t>
      </w:r>
    </w:p>
    <w:p w:rsidR="00CE7E29" w:rsidRDefault="0051604E">
      <w:pPr>
        <w:spacing w:after="21" w:line="265" w:lineRule="auto"/>
        <w:ind w:left="23"/>
      </w:pPr>
      <w:r>
        <w:rPr>
          <w:rFonts w:ascii="Arial" w:eastAsia="Arial" w:hAnsi="Arial" w:cs="Arial"/>
          <w:b/>
          <w:sz w:val="22"/>
        </w:rPr>
        <w:t>Streckad linje --------</w:t>
      </w:r>
    </w:p>
    <w:p w:rsidR="00CE7E29" w:rsidRDefault="0051604E">
      <w:pPr>
        <w:ind w:left="23"/>
      </w:pPr>
      <w:r>
        <w:t xml:space="preserve">Illustrerar kontroll av varor. </w:t>
      </w:r>
    </w:p>
    <w:p w:rsidR="00CE7E29" w:rsidRDefault="0051604E">
      <w:pPr>
        <w:spacing w:after="21" w:line="265" w:lineRule="auto"/>
        <w:ind w:left="23"/>
      </w:pPr>
      <w:r>
        <w:rPr>
          <w:rFonts w:ascii="Arial" w:eastAsia="Arial" w:hAnsi="Arial" w:cs="Arial"/>
          <w:b/>
          <w:sz w:val="22"/>
        </w:rPr>
        <w:t xml:space="preserve">ZUL </w:t>
      </w:r>
    </w:p>
    <w:p w:rsidR="00CE7E29" w:rsidRDefault="0051604E">
      <w:pPr>
        <w:ind w:left="23"/>
      </w:pPr>
      <w:r>
        <w:t xml:space="preserve">Om alla NIB i aviseringen blir gröna skickas en ZUL (innehållandes MRN-nummer). </w:t>
      </w:r>
    </w:p>
    <w:p w:rsidR="00CE7E29" w:rsidRDefault="0051604E">
      <w:pPr>
        <w:pStyle w:val="Rubrik2"/>
        <w:ind w:left="23"/>
      </w:pPr>
      <w:r>
        <w:t>Manuellt svar</w:t>
      </w:r>
    </w:p>
    <w:p w:rsidR="00CE7E29" w:rsidRDefault="0051604E">
      <w:pPr>
        <w:ind w:left="23"/>
      </w:pPr>
      <w:r>
        <w:t xml:space="preserve">Vid de tillfällen som Tullverket efter kontroll inte kommer kunna frigöra en NIB, meddelas detta med en manuell rutin. Även frigörandet av resterande NIB, de gröna, sker manuellt.  </w:t>
      </w:r>
    </w:p>
    <w:p w:rsidR="00CE7E29" w:rsidRDefault="0051604E">
      <w:pPr>
        <w:pStyle w:val="Rubrik2"/>
        <w:spacing w:after="64"/>
        <w:ind w:left="23"/>
      </w:pPr>
      <w:r>
        <w:lastRenderedPageBreak/>
        <w:t>Export</w:t>
      </w:r>
    </w:p>
    <w:p w:rsidR="00CE7E29" w:rsidRDefault="0051604E">
      <w:pPr>
        <w:spacing w:after="624" w:line="259" w:lineRule="auto"/>
        <w:ind w:left="-311" w:right="-414" w:firstLine="0"/>
      </w:pPr>
      <w:r>
        <w:rPr>
          <w:noProof/>
        </w:rPr>
        <w:drawing>
          <wp:inline distT="0" distB="0" distL="0" distR="0">
            <wp:extent cx="6299091" cy="40560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14"/>
                    <a:stretch>
                      <a:fillRect/>
                    </a:stretch>
                  </pic:blipFill>
                  <pic:spPr>
                    <a:xfrm>
                      <a:off x="0" y="0"/>
                      <a:ext cx="6299091" cy="4056000"/>
                    </a:xfrm>
                    <a:prstGeom prst="rect">
                      <a:avLst/>
                    </a:prstGeom>
                  </pic:spPr>
                </pic:pic>
              </a:graphicData>
            </a:graphic>
          </wp:inline>
        </w:drawing>
      </w:r>
    </w:p>
    <w:p w:rsidR="00CE7E29" w:rsidRDefault="0051604E">
      <w:pPr>
        <w:spacing w:after="21" w:line="265" w:lineRule="auto"/>
        <w:ind w:left="23"/>
      </w:pPr>
      <w:r>
        <w:rPr>
          <w:rFonts w:ascii="Arial" w:eastAsia="Arial" w:hAnsi="Arial" w:cs="Arial"/>
          <w:b/>
          <w:sz w:val="22"/>
        </w:rPr>
        <w:t>ALE</w:t>
      </w:r>
    </w:p>
    <w:p w:rsidR="00CE7E29" w:rsidRDefault="0051604E">
      <w:pPr>
        <w:ind w:left="23"/>
      </w:pPr>
      <w:r>
        <w:t xml:space="preserve">En avisering skickas till Tullverket innehållandes 10 stycken NIB. </w:t>
      </w:r>
    </w:p>
    <w:p w:rsidR="00CE7E29" w:rsidRDefault="0051604E">
      <w:pPr>
        <w:pStyle w:val="Rubrik2"/>
        <w:ind w:left="23"/>
      </w:pPr>
      <w:r>
        <w:t>Bedömning av NIB</w:t>
      </w:r>
    </w:p>
    <w:p w:rsidR="00CE7E29" w:rsidRDefault="0051604E">
      <w:pPr>
        <w:ind w:left="23"/>
      </w:pPr>
      <w:r>
        <w:t>Innehållet i ALE:n bedöms och renderar i ett utfall. Oavsett hur många NIB Tullverket väljer att kontrollera stoppas hela aviseringen, alla 10 NIB (röda).</w:t>
      </w:r>
    </w:p>
    <w:p w:rsidR="00CE7E29" w:rsidRDefault="0051604E">
      <w:pPr>
        <w:spacing w:after="21" w:line="265" w:lineRule="auto"/>
        <w:ind w:left="23"/>
      </w:pPr>
      <w:r>
        <w:rPr>
          <w:rFonts w:ascii="Arial" w:eastAsia="Arial" w:hAnsi="Arial" w:cs="Arial"/>
          <w:b/>
          <w:sz w:val="22"/>
        </w:rPr>
        <w:t>Streckad linje --------</w:t>
      </w:r>
    </w:p>
    <w:p w:rsidR="00CE7E29" w:rsidRDefault="0051604E">
      <w:pPr>
        <w:spacing w:after="271"/>
        <w:ind w:left="23"/>
      </w:pPr>
      <w:r>
        <w:t xml:space="preserve">Illustrerar kontroll av varor. </w:t>
      </w:r>
    </w:p>
    <w:p w:rsidR="00CE7E29" w:rsidRDefault="0051604E">
      <w:pPr>
        <w:spacing w:after="21" w:line="265" w:lineRule="auto"/>
        <w:ind w:left="23"/>
      </w:pPr>
      <w:r>
        <w:rPr>
          <w:rFonts w:ascii="Arial" w:eastAsia="Arial" w:hAnsi="Arial" w:cs="Arial"/>
          <w:b/>
          <w:sz w:val="22"/>
        </w:rPr>
        <w:t>ZEL</w:t>
      </w:r>
      <w:r>
        <w:rPr>
          <w:rFonts w:ascii="Calibri" w:eastAsia="Calibri" w:hAnsi="Calibri" w:cs="Calibri"/>
          <w:sz w:val="22"/>
        </w:rPr>
        <w:t xml:space="preserve"> </w:t>
      </w:r>
    </w:p>
    <w:p w:rsidR="00CE7E29" w:rsidRDefault="0051604E">
      <w:pPr>
        <w:ind w:left="23"/>
      </w:pPr>
      <w:r>
        <w:t xml:space="preserve">Om alla NIB i aviseringen blir gröna skickas en ZEL (innehållandes MRN-nummer). </w:t>
      </w:r>
    </w:p>
    <w:p w:rsidR="00CE7E29" w:rsidRDefault="0051604E">
      <w:pPr>
        <w:pStyle w:val="Rubrik2"/>
        <w:ind w:left="23"/>
      </w:pPr>
      <w:r>
        <w:t>Manuellt svar</w:t>
      </w:r>
    </w:p>
    <w:p w:rsidR="00CE7E29" w:rsidRDefault="0051604E">
      <w:pPr>
        <w:ind w:left="23"/>
      </w:pPr>
      <w:r>
        <w:t xml:space="preserve">Vid de tillfällen som Tullverket efter kontroll inte kommer kunna frigöra en NIB, meddelas detta med en manuell rutin. Även frigörandet av resterande NIB, de gröna, sker manuellt.  </w:t>
      </w:r>
    </w:p>
    <w:p w:rsidR="00CE7E29" w:rsidRDefault="0051604E">
      <w:pPr>
        <w:spacing w:after="40" w:line="259" w:lineRule="auto"/>
        <w:ind w:left="3005" w:firstLine="0"/>
      </w:pPr>
      <w:r>
        <w:rPr>
          <w:noProof/>
        </w:rPr>
        <w:drawing>
          <wp:inline distT="0" distB="0" distL="0" distR="0">
            <wp:extent cx="1975104" cy="630937"/>
            <wp:effectExtent l="0" t="0" r="0" b="0"/>
            <wp:docPr id="6516" name="Picture 6516"/>
            <wp:cNvGraphicFramePr/>
            <a:graphic xmlns:a="http://schemas.openxmlformats.org/drawingml/2006/main">
              <a:graphicData uri="http://schemas.openxmlformats.org/drawingml/2006/picture">
                <pic:pic xmlns:pic="http://schemas.openxmlformats.org/drawingml/2006/picture">
                  <pic:nvPicPr>
                    <pic:cNvPr id="6516" name="Picture 6516"/>
                    <pic:cNvPicPr/>
                  </pic:nvPicPr>
                  <pic:blipFill>
                    <a:blip r:embed="rId15"/>
                    <a:stretch>
                      <a:fillRect/>
                    </a:stretch>
                  </pic:blipFill>
                  <pic:spPr>
                    <a:xfrm>
                      <a:off x="0" y="0"/>
                      <a:ext cx="1975104" cy="630937"/>
                    </a:xfrm>
                    <a:prstGeom prst="rect">
                      <a:avLst/>
                    </a:prstGeom>
                  </pic:spPr>
                </pic:pic>
              </a:graphicData>
            </a:graphic>
          </wp:inline>
        </w:drawing>
      </w:r>
    </w:p>
    <w:p w:rsidR="00CE7E29" w:rsidRDefault="0051604E">
      <w:pPr>
        <w:spacing w:after="9" w:line="248" w:lineRule="auto"/>
        <w:ind w:left="3584" w:right="2722" w:firstLine="0"/>
      </w:pPr>
      <w:r>
        <w:rPr>
          <w:rFonts w:ascii="Calibri" w:eastAsia="Calibri" w:hAnsi="Calibri" w:cs="Calibri"/>
          <w:sz w:val="18"/>
        </w:rPr>
        <w:t xml:space="preserve">Box 12854, 112 98 Stockholm  </w:t>
      </w:r>
    </w:p>
    <w:p w:rsidR="00CE7E29" w:rsidRDefault="0051604E">
      <w:pPr>
        <w:spacing w:after="9" w:line="248" w:lineRule="auto"/>
        <w:ind w:left="4251" w:right="2722" w:hanging="38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6816001</wp:posOffset>
                </wp:positionH>
                <wp:positionV relativeFrom="page">
                  <wp:posOffset>1630770</wp:posOffset>
                </wp:positionV>
                <wp:extent cx="103975" cy="586233"/>
                <wp:effectExtent l="0" t="0" r="0" b="0"/>
                <wp:wrapTopAndBottom/>
                <wp:docPr id="6434" name="Group 6434"/>
                <wp:cNvGraphicFramePr/>
                <a:graphic xmlns:a="http://schemas.openxmlformats.org/drawingml/2006/main">
                  <a:graphicData uri="http://schemas.microsoft.com/office/word/2010/wordprocessingGroup">
                    <wpg:wgp>
                      <wpg:cNvGrpSpPr/>
                      <wpg:grpSpPr>
                        <a:xfrm>
                          <a:off x="0" y="0"/>
                          <a:ext cx="103975" cy="586233"/>
                          <a:chOff x="0" y="0"/>
                          <a:chExt cx="103975" cy="586233"/>
                        </a:xfrm>
                      </wpg:grpSpPr>
                      <wps:wsp>
                        <wps:cNvPr id="1028" name="Rectangle 1028"/>
                        <wps:cNvSpPr/>
                        <wps:spPr>
                          <a:xfrm rot="-5399999">
                            <a:off x="-320701" y="127245"/>
                            <a:ext cx="779691" cy="138287"/>
                          </a:xfrm>
                          <a:prstGeom prst="rect">
                            <a:avLst/>
                          </a:prstGeom>
                          <a:ln>
                            <a:noFill/>
                          </a:ln>
                        </wps:spPr>
                        <wps:txbx>
                          <w:txbxContent>
                            <w:p w:rsidR="00CE7E29" w:rsidRDefault="0051604E">
                              <w:pPr>
                                <w:spacing w:after="160" w:line="259" w:lineRule="auto"/>
                                <w:ind w:left="0" w:firstLine="0"/>
                              </w:pPr>
                              <w:r>
                                <w:rPr>
                                  <w:sz w:val="18"/>
                                </w:rPr>
                                <w:t>Tv.nr 790.13</w:t>
                              </w:r>
                            </w:p>
                          </w:txbxContent>
                        </wps:txbx>
                        <wps:bodyPr horzOverflow="overflow" vert="horz" lIns="0" tIns="0" rIns="0" bIns="0" rtlCol="0">
                          <a:noAutofit/>
                        </wps:bodyPr>
                      </wps:wsp>
                    </wpg:wgp>
                  </a:graphicData>
                </a:graphic>
              </wp:anchor>
            </w:drawing>
          </mc:Choice>
          <mc:Fallback>
            <w:pict>
              <v:group id="Group 6434" o:spid="_x0000_s1026" style="position:absolute;left:0;text-align:left;margin-left:536.7pt;margin-top:128.4pt;width:8.2pt;height:46.15pt;z-index:251659264;mso-position-horizontal-relative:page;mso-position-vertical-relative:page" coordsize="1039,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">
                <v:rect id="Rectangle 1028" o:spid="_x0000_s1027" style="position:absolute;left:-3207;top:1273;width:7796;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" filled="f" stroked="f">
                  <v:textbox inset="0,0,0,0">
                    <w:txbxContent>
                      <w:p w:rsidR="00CE7E29" w:rsidRDefault="0051604E">
                        <w:pPr>
                          <w:spacing w:after="160" w:line="259" w:lineRule="auto"/>
                          <w:ind w:left="0" w:firstLine="0"/>
                        </w:pPr>
                        <w:r>
                          <w:rPr>
                            <w:sz w:val="18"/>
                          </w:rPr>
                          <w:t>Tv.nr 790.13</w:t>
                        </w:r>
                      </w:p>
                    </w:txbxContent>
                  </v:textbox>
                </v:rect>
                <w10:wrap type="topAndBottom" anchorx="page" anchory="page"/>
              </v:group>
            </w:pict>
          </mc:Fallback>
        </mc:AlternateContent>
      </w:r>
      <w:r>
        <w:rPr>
          <w:rFonts w:ascii="Calibri" w:eastAsia="Calibri" w:hAnsi="Calibri" w:cs="Calibri"/>
          <w:sz w:val="18"/>
        </w:rPr>
        <w:t xml:space="preserve">Telefon: 0771-520 520 tullverket.se </w:t>
      </w:r>
    </w:p>
    <w:sectPr w:rsidR="00CE7E29">
      <w:type w:val="continuous"/>
      <w:pgSz w:w="11906" w:h="16838"/>
      <w:pgMar w:top="2268" w:right="1407" w:bottom="672"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67" w:rsidRDefault="0051604E">
      <w:pPr>
        <w:spacing w:after="0" w:line="240" w:lineRule="auto"/>
      </w:pPr>
      <w:r>
        <w:separator/>
      </w:r>
    </w:p>
  </w:endnote>
  <w:endnote w:type="continuationSeparator" w:id="0">
    <w:p w:rsidR="00627A67" w:rsidRDefault="0051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67" w:rsidRDefault="0051604E">
      <w:pPr>
        <w:spacing w:after="0" w:line="240" w:lineRule="auto"/>
      </w:pPr>
      <w:r>
        <w:separator/>
      </w:r>
    </w:p>
  </w:footnote>
  <w:footnote w:type="continuationSeparator" w:id="0">
    <w:p w:rsidR="00627A67" w:rsidRDefault="0051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29" w:rsidRDefault="0051604E">
    <w:pPr>
      <w:spacing w:after="0" w:line="259" w:lineRule="auto"/>
      <w:ind w:left="0" w:right="7"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7</w:t>
    </w:r>
    <w:r>
      <w:rPr>
        <w:rFonts w:ascii="Calibri" w:eastAsia="Calibri" w:hAnsi="Calibri" w:cs="Calibri"/>
        <w:sz w:val="20"/>
      </w:rPr>
      <w:fldChar w:fldCharType="end"/>
    </w:r>
    <w:r>
      <w:rPr>
        <w:rFonts w:ascii="Calibri" w:eastAsia="Calibri" w:hAnsi="Calibri" w:cs="Calibri"/>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29" w:rsidRDefault="0051604E">
    <w:pPr>
      <w:spacing w:after="0" w:line="259" w:lineRule="auto"/>
      <w:ind w:left="0" w:right="7"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8B7403">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sidR="008B7403">
      <w:rPr>
        <w:rFonts w:ascii="Calibri" w:eastAsia="Calibri" w:hAnsi="Calibri" w:cs="Calibri"/>
        <w:noProof/>
        <w:sz w:val="20"/>
      </w:rPr>
      <w:t>6</w:t>
    </w:r>
    <w:r>
      <w:rPr>
        <w:rFonts w:ascii="Calibri" w:eastAsia="Calibri" w:hAnsi="Calibri" w:cs="Calibri"/>
        <w:sz w:val="20"/>
      </w:rPr>
      <w:fldChar w:fldCharType="end"/>
    </w:r>
    <w:r>
      <w:rPr>
        <w:rFonts w:ascii="Calibri" w:eastAsia="Calibri" w:hAnsi="Calibri" w:cs="Calibri"/>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29" w:rsidRDefault="00CE7E29">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29"/>
    <w:rsid w:val="0051604E"/>
    <w:rsid w:val="00627A67"/>
    <w:rsid w:val="008B7403"/>
    <w:rsid w:val="00CE7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81B9-4136-43B7-8C54-5B019BA6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4" w:line="264" w:lineRule="auto"/>
      <w:ind w:left="10" w:hanging="10"/>
    </w:pPr>
    <w:rPr>
      <w:rFonts w:ascii="Times New Roman" w:eastAsia="Times New Roman" w:hAnsi="Times New Roman" w:cs="Times New Roman"/>
      <w:color w:val="181717"/>
      <w:sz w:val="21"/>
    </w:rPr>
  </w:style>
  <w:style w:type="paragraph" w:styleId="Rubrik1">
    <w:name w:val="heading 1"/>
    <w:next w:val="Normal"/>
    <w:link w:val="Rubrik1Char"/>
    <w:uiPriority w:val="9"/>
    <w:unhideWhenUsed/>
    <w:qFormat/>
    <w:pPr>
      <w:keepNext/>
      <w:keepLines/>
      <w:spacing w:after="0"/>
      <w:outlineLvl w:val="0"/>
    </w:pPr>
    <w:rPr>
      <w:rFonts w:ascii="Arial" w:eastAsia="Arial" w:hAnsi="Arial" w:cs="Arial"/>
      <w:b/>
      <w:color w:val="181717"/>
      <w:sz w:val="56"/>
    </w:rPr>
  </w:style>
  <w:style w:type="paragraph" w:styleId="Rubrik2">
    <w:name w:val="heading 2"/>
    <w:next w:val="Normal"/>
    <w:link w:val="Rubrik2Char"/>
    <w:uiPriority w:val="9"/>
    <w:unhideWhenUsed/>
    <w:qFormat/>
    <w:pPr>
      <w:keepNext/>
      <w:keepLines/>
      <w:spacing w:after="21" w:line="265" w:lineRule="auto"/>
      <w:ind w:left="10" w:hanging="10"/>
      <w:outlineLvl w:val="1"/>
    </w:pPr>
    <w:rPr>
      <w:rFonts w:ascii="Arial" w:eastAsia="Arial" w:hAnsi="Arial" w:cs="Arial"/>
      <w:b/>
      <w:color w:val="1817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181717"/>
      <w:sz w:val="22"/>
    </w:rPr>
  </w:style>
  <w:style w:type="character" w:customStyle="1" w:styleId="Rubrik1Char">
    <w:name w:val="Rubrik 1 Char"/>
    <w:link w:val="Rubrik1"/>
    <w:rPr>
      <w:rFonts w:ascii="Arial" w:eastAsia="Arial" w:hAnsi="Arial" w:cs="Arial"/>
      <w:b/>
      <w:color w:val="181717"/>
      <w:sz w:val="56"/>
    </w:rPr>
  </w:style>
  <w:style w:type="character" w:customStyle="1" w:styleId="fontstyle21">
    <w:name w:val="fontstyle21"/>
    <w:basedOn w:val="Standardstycketeckensnitt"/>
    <w:rsid w:val="0051604E"/>
    <w:rPr>
      <w:rFonts w:ascii="TimesNewRomanPSMT" w:hAnsi="TimesNewRomanPS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3755</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Ahlén Jeanette</dc:creator>
  <cp:keywords/>
  <cp:lastModifiedBy>Södergren Elisabet</cp:lastModifiedBy>
  <cp:revision>2</cp:revision>
  <dcterms:created xsi:type="dcterms:W3CDTF">2019-04-15T12:17:00Z</dcterms:created>
  <dcterms:modified xsi:type="dcterms:W3CDTF">2019-04-15T12:17:00Z</dcterms:modified>
</cp:coreProperties>
</file>